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1610" w14:textId="1A221691" w:rsidR="00FE6E6D" w:rsidRDefault="009E7FE3" w:rsidP="009E7FE3">
      <w:pPr>
        <w:ind w:left="360"/>
      </w:pPr>
      <w:r>
        <w:t xml:space="preserve">Med anledning av att </w:t>
      </w:r>
      <w:r w:rsidRPr="009E7FE3">
        <w:t xml:space="preserve">TLV har godkänt subvention inom högkostnadsskydd för </w:t>
      </w:r>
      <w:proofErr w:type="spellStart"/>
      <w:r w:rsidRPr="009E7FE3">
        <w:t>Litfulo</w:t>
      </w:r>
      <w:proofErr w:type="spellEnd"/>
      <w:r w:rsidR="00050E34">
        <w:t>®</w:t>
      </w:r>
      <w:r w:rsidRPr="009E7FE3">
        <w:t xml:space="preserve"> </w:t>
      </w:r>
      <w:r>
        <w:t>(</w:t>
      </w:r>
      <w:proofErr w:type="spellStart"/>
      <w:r>
        <w:t>r</w:t>
      </w:r>
      <w:r w:rsidR="00050E34">
        <w:t>i</w:t>
      </w:r>
      <w:r>
        <w:t>tlecitinib</w:t>
      </w:r>
      <w:proofErr w:type="spellEnd"/>
      <w:r>
        <w:t xml:space="preserve">) </w:t>
      </w:r>
      <w:r w:rsidRPr="009E7FE3">
        <w:t xml:space="preserve">för behandling av svår </w:t>
      </w:r>
      <w:proofErr w:type="spellStart"/>
      <w:r w:rsidRPr="009E7FE3">
        <w:t>alopecia</w:t>
      </w:r>
      <w:proofErr w:type="spellEnd"/>
      <w:r w:rsidRPr="009E7FE3">
        <w:t xml:space="preserve"> </w:t>
      </w:r>
      <w:proofErr w:type="spellStart"/>
      <w:r w:rsidRPr="009E7FE3">
        <w:t>areata</w:t>
      </w:r>
      <w:proofErr w:type="spellEnd"/>
      <w:r w:rsidRPr="009E7FE3">
        <w:t xml:space="preserve"> </w:t>
      </w:r>
      <w:r w:rsidR="004C704A">
        <w:t xml:space="preserve">(AA) </w:t>
      </w:r>
      <w:r w:rsidRPr="009E7FE3">
        <w:t xml:space="preserve">(inklusive </w:t>
      </w:r>
      <w:proofErr w:type="spellStart"/>
      <w:r w:rsidRPr="009E7FE3">
        <w:t>totalis</w:t>
      </w:r>
      <w:proofErr w:type="spellEnd"/>
      <w:r w:rsidRPr="009E7FE3">
        <w:t xml:space="preserve"> och </w:t>
      </w:r>
      <w:proofErr w:type="spellStart"/>
      <w:r w:rsidRPr="009E7FE3">
        <w:t>universalis</w:t>
      </w:r>
      <w:proofErr w:type="spellEnd"/>
      <w:r w:rsidRPr="009E7FE3">
        <w:t>)</w:t>
      </w:r>
      <w:r>
        <w:t xml:space="preserve"> lämnar </w:t>
      </w:r>
      <w:r w:rsidR="00FE6E6D">
        <w:t xml:space="preserve">SSDV några synpunkter kring </w:t>
      </w:r>
      <w:r w:rsidR="00050E34">
        <w:t xml:space="preserve">uppstart </w:t>
      </w:r>
      <w:r>
        <w:t xml:space="preserve">av </w:t>
      </w:r>
      <w:r w:rsidR="00FE6E6D">
        <w:t>behandling</w:t>
      </w:r>
      <w:r>
        <w:t xml:space="preserve"> i Sverige.</w:t>
      </w:r>
      <w:r w:rsidR="00FE6E6D">
        <w:t xml:space="preserve"> Dessa synpunkter är </w:t>
      </w:r>
      <w:r w:rsidR="00793ACA">
        <w:t>enbart rekommendationer</w:t>
      </w:r>
      <w:r w:rsidR="00FE6E6D">
        <w:t xml:space="preserve"> </w:t>
      </w:r>
      <w:r w:rsidR="00153F0E">
        <w:t xml:space="preserve">till landets hudmottagningar </w:t>
      </w:r>
      <w:r w:rsidR="00FE6E6D">
        <w:t xml:space="preserve">och berör </w:t>
      </w:r>
      <w:r w:rsidR="00153F0E">
        <w:t xml:space="preserve">inga </w:t>
      </w:r>
      <w:r w:rsidR="00FE6E6D">
        <w:t xml:space="preserve">andra JAK-hämmare för behandling av </w:t>
      </w:r>
      <w:r w:rsidR="004C704A">
        <w:t>AA</w:t>
      </w:r>
      <w:r w:rsidR="00FE6E6D">
        <w:t>.</w:t>
      </w:r>
      <w:r>
        <w:t xml:space="preserve"> Vår vision är att </w:t>
      </w:r>
      <w:r w:rsidR="00050E34">
        <w:t>med tiden</w:t>
      </w:r>
      <w:r>
        <w:t xml:space="preserve"> utarbeta även nationella </w:t>
      </w:r>
      <w:proofErr w:type="spellStart"/>
      <w:r>
        <w:t>behandlingsrekommedationer</w:t>
      </w:r>
      <w:proofErr w:type="spellEnd"/>
      <w:r>
        <w:t xml:space="preserve"> för </w:t>
      </w:r>
      <w:r w:rsidR="004C704A">
        <w:t>AA</w:t>
      </w:r>
      <w:r>
        <w:t xml:space="preserve">. </w:t>
      </w:r>
    </w:p>
    <w:p w14:paraId="4AC457BA" w14:textId="5B0E6059" w:rsidR="00793ACA" w:rsidRDefault="00050E34" w:rsidP="00793ACA">
      <w:pPr>
        <w:numPr>
          <w:ilvl w:val="0"/>
          <w:numId w:val="2"/>
        </w:numPr>
      </w:pPr>
      <w:proofErr w:type="spellStart"/>
      <w:r>
        <w:t>Litfulo</w:t>
      </w:r>
      <w:proofErr w:type="spellEnd"/>
      <w:r>
        <w:t>®</w:t>
      </w:r>
      <w:r w:rsidRPr="00B062CA">
        <w:t xml:space="preserve"> </w:t>
      </w:r>
      <w:r w:rsidR="00793ACA" w:rsidRPr="00B062CA">
        <w:t xml:space="preserve">är en JAK-3 hämmare </w:t>
      </w:r>
      <w:r>
        <w:t>och</w:t>
      </w:r>
      <w:r w:rsidRPr="00B062CA">
        <w:t xml:space="preserve"> </w:t>
      </w:r>
      <w:r w:rsidR="00793ACA" w:rsidRPr="00B062CA">
        <w:t xml:space="preserve">ett av flera läkemedel som har testats som systemisk behandling för svår </w:t>
      </w:r>
      <w:r>
        <w:t>AA</w:t>
      </w:r>
      <w:r w:rsidR="00793ACA" w:rsidRPr="00B062CA">
        <w:t xml:space="preserve">, sannolikt kommer flera läkemedel på marknaden. Även </w:t>
      </w:r>
      <w:proofErr w:type="spellStart"/>
      <w:r w:rsidR="00793ACA" w:rsidRPr="00B062CA">
        <w:t>baricitinib</w:t>
      </w:r>
      <w:proofErr w:type="spellEnd"/>
      <w:r w:rsidR="00793ACA" w:rsidRPr="00B062CA">
        <w:t xml:space="preserve"> </w:t>
      </w:r>
      <w:r w:rsidR="00C42B0E">
        <w:t xml:space="preserve">och </w:t>
      </w:r>
      <w:proofErr w:type="spellStart"/>
      <w:r w:rsidR="00C42B0E">
        <w:t>upadaticinib</w:t>
      </w:r>
      <w:proofErr w:type="spellEnd"/>
      <w:r w:rsidR="00C42B0E">
        <w:t xml:space="preserve"> </w:t>
      </w:r>
      <w:r w:rsidR="00793ACA" w:rsidRPr="00B062CA">
        <w:t>har godkänd indikation för behandling av AA, men ingen TLV-subvention.</w:t>
      </w:r>
      <w:r w:rsidR="00945621">
        <w:t xml:space="preserve"> Det är första gången det finns ett subventionerat läkemedel för behandling av AA.</w:t>
      </w:r>
    </w:p>
    <w:p w14:paraId="07DBB238" w14:textId="42B04E04" w:rsidR="00B062CA" w:rsidRPr="00B062CA" w:rsidRDefault="00B062CA" w:rsidP="00B062CA">
      <w:pPr>
        <w:numPr>
          <w:ilvl w:val="0"/>
          <w:numId w:val="2"/>
        </w:numPr>
      </w:pPr>
      <w:r w:rsidRPr="00B062CA">
        <w:t xml:space="preserve">Det finns inga tillförlitliga siffror hur många patienter i Sverige är aktuella för behandling med </w:t>
      </w:r>
      <w:proofErr w:type="spellStart"/>
      <w:r w:rsidRPr="00B062CA">
        <w:t>Litfulo</w:t>
      </w:r>
      <w:proofErr w:type="spellEnd"/>
      <w:r w:rsidR="00050E34">
        <w:t>®</w:t>
      </w:r>
      <w:r w:rsidRPr="00B062CA">
        <w:t>. </w:t>
      </w:r>
    </w:p>
    <w:p w14:paraId="1250BE14" w14:textId="51930B13" w:rsidR="00B062CA" w:rsidRPr="00B062CA" w:rsidRDefault="00B062CA" w:rsidP="00B062CA">
      <w:pPr>
        <w:numPr>
          <w:ilvl w:val="0"/>
          <w:numId w:val="2"/>
        </w:numPr>
      </w:pPr>
      <w:proofErr w:type="spellStart"/>
      <w:r w:rsidRPr="00B062CA">
        <w:t>Alopecia</w:t>
      </w:r>
      <w:proofErr w:type="spellEnd"/>
      <w:r w:rsidRPr="00B062CA">
        <w:t xml:space="preserve"> </w:t>
      </w:r>
      <w:proofErr w:type="spellStart"/>
      <w:r w:rsidRPr="00B062CA">
        <w:t>areata</w:t>
      </w:r>
      <w:proofErr w:type="spellEnd"/>
      <w:r w:rsidRPr="00B062CA">
        <w:t xml:space="preserve"> medför i regel inga andra fysiska symtom eller allvarliga hälsokomplikationer. </w:t>
      </w:r>
      <w:r w:rsidR="00050E34">
        <w:t>Den h</w:t>
      </w:r>
      <w:r w:rsidR="00050E34" w:rsidRPr="00B062CA">
        <w:t xml:space="preserve">uvudsakliga </w:t>
      </w:r>
      <w:r w:rsidRPr="00B062CA">
        <w:t>indikationen till behandlingen är således sjukdomens negativa påverkan på hälsorelaterad livskvalitet. Generellt uppskattas svårighetsgraden i detta avseende som låg med stor individuell variation. Inga svenska data finns på populationsnivå om denna aspekt. Samtidigt har en andel patienter besvär av en högre svårighetsgrad. Särskild hos yngre patienter kan hårförlust vara känslomässigt påfrestande.</w:t>
      </w:r>
    </w:p>
    <w:p w14:paraId="0242163A" w14:textId="111CC274" w:rsidR="00B062CA" w:rsidRPr="00B062CA" w:rsidRDefault="00B062CA" w:rsidP="00B062CA">
      <w:pPr>
        <w:numPr>
          <w:ilvl w:val="0"/>
          <w:numId w:val="2"/>
        </w:numPr>
      </w:pPr>
      <w:r w:rsidRPr="00B062CA">
        <w:t>SSDV rekommenderar att klinikerna inväntar resultatet av de förhandlingar (trepartsöverläggningar) om ordnat införande som pågår i samverkansregionerna. Detta för ökad kostnadseffektivitet.</w:t>
      </w:r>
    </w:p>
    <w:p w14:paraId="0EEC38EB" w14:textId="504EC011" w:rsidR="0021589F" w:rsidRDefault="00B062CA" w:rsidP="00B062CA">
      <w:pPr>
        <w:numPr>
          <w:ilvl w:val="0"/>
          <w:numId w:val="2"/>
        </w:numPr>
      </w:pPr>
      <w:proofErr w:type="spellStart"/>
      <w:r w:rsidRPr="00B062CA">
        <w:t>SSDV:s</w:t>
      </w:r>
      <w:proofErr w:type="spellEnd"/>
      <w:r w:rsidRPr="00B062CA">
        <w:t xml:space="preserve"> rekommendation är att behandling med </w:t>
      </w:r>
      <w:proofErr w:type="spellStart"/>
      <w:r w:rsidRPr="00B062CA">
        <w:t>Litfulo</w:t>
      </w:r>
      <w:proofErr w:type="spellEnd"/>
      <w:r w:rsidR="0052354D">
        <w:t>®</w:t>
      </w:r>
      <w:r w:rsidRPr="00B062CA">
        <w:t xml:space="preserve"> förbehålls </w:t>
      </w:r>
      <w:r w:rsidR="004744AF">
        <w:t xml:space="preserve">hudläkare </w:t>
      </w:r>
      <w:r w:rsidRPr="00B062CA">
        <w:t xml:space="preserve">vid regionerna och att klinikerna etablerar en tydlig struktur för vilka patienter som inkluderas, </w:t>
      </w:r>
      <w:r w:rsidR="0052354D">
        <w:t>d.v.s.</w:t>
      </w:r>
      <w:r w:rsidRPr="00B062CA">
        <w:t xml:space="preserve"> patienter </w:t>
      </w:r>
      <w:r w:rsidR="0052354D">
        <w:t>från</w:t>
      </w:r>
      <w:r w:rsidR="0052354D" w:rsidRPr="00B062CA">
        <w:t xml:space="preserve"> </w:t>
      </w:r>
      <w:r w:rsidRPr="00B062CA">
        <w:t xml:space="preserve">12 års ålder med svår </w:t>
      </w:r>
      <w:r w:rsidR="004C704A">
        <w:t>AA</w:t>
      </w:r>
      <w:r w:rsidRPr="00B062CA">
        <w:t>, som innebär 50</w:t>
      </w:r>
      <w:r w:rsidR="0052354D">
        <w:t xml:space="preserve"> </w:t>
      </w:r>
      <w:r w:rsidRPr="00B062CA">
        <w:t xml:space="preserve">% eller mer håravfall i hårbotten. </w:t>
      </w:r>
    </w:p>
    <w:p w14:paraId="3C5B6A90" w14:textId="29773EB9" w:rsidR="00B062CA" w:rsidRDefault="00B062CA" w:rsidP="00B062CA">
      <w:pPr>
        <w:numPr>
          <w:ilvl w:val="0"/>
          <w:numId w:val="2"/>
        </w:numPr>
      </w:pPr>
      <w:r w:rsidRPr="00B062CA">
        <w:t xml:space="preserve">Till indikationen för behandling </w:t>
      </w:r>
      <w:r w:rsidR="009E7FE3">
        <w:t>hör</w:t>
      </w:r>
      <w:r w:rsidRPr="00B062CA">
        <w:t xml:space="preserve"> en påtaglig påverkan av den hälsorelaterade livskvalitén och inte bara den objektiva hårförlusten. I litteratur används olika </w:t>
      </w:r>
      <w:r w:rsidR="0052354D">
        <w:t>metoder</w:t>
      </w:r>
      <w:r w:rsidR="0052354D" w:rsidRPr="00B062CA">
        <w:t xml:space="preserve"> </w:t>
      </w:r>
      <w:r w:rsidRPr="00B062CA">
        <w:t xml:space="preserve">för att mäta denna specifika aspekt och det finns ingen fullständig </w:t>
      </w:r>
      <w:r w:rsidR="0052354D">
        <w:t>konsensus</w:t>
      </w:r>
      <w:r w:rsidR="0052354D" w:rsidRPr="00B062CA">
        <w:t xml:space="preserve"> </w:t>
      </w:r>
      <w:r w:rsidRPr="00B062CA">
        <w:t xml:space="preserve">om vilken skattningsskala är lämpligast. EQ-5D anses inte vara särskilt känslig men är väletablerad. Inför inklusion och vid uppföljning skall SALT </w:t>
      </w:r>
      <w:r w:rsidR="007075A0">
        <w:t>(</w:t>
      </w:r>
      <w:proofErr w:type="spellStart"/>
      <w:r w:rsidR="007075A0">
        <w:t>Severity</w:t>
      </w:r>
      <w:proofErr w:type="spellEnd"/>
      <w:r w:rsidR="007075A0">
        <w:t xml:space="preserve"> </w:t>
      </w:r>
      <w:proofErr w:type="spellStart"/>
      <w:r w:rsidR="007075A0">
        <w:t>of</w:t>
      </w:r>
      <w:proofErr w:type="spellEnd"/>
      <w:r w:rsidR="007075A0">
        <w:t xml:space="preserve"> </w:t>
      </w:r>
      <w:proofErr w:type="spellStart"/>
      <w:r w:rsidR="007075A0">
        <w:t>Alopecia</w:t>
      </w:r>
      <w:proofErr w:type="spellEnd"/>
      <w:r w:rsidR="007075A0">
        <w:t xml:space="preserve"> </w:t>
      </w:r>
      <w:proofErr w:type="spellStart"/>
      <w:r w:rsidR="007075A0">
        <w:t>Tool</w:t>
      </w:r>
      <w:proofErr w:type="spellEnd"/>
      <w:r w:rsidR="007075A0">
        <w:t xml:space="preserve">) </w:t>
      </w:r>
      <w:r w:rsidRPr="00B062CA">
        <w:t xml:space="preserve">skattning användas </w:t>
      </w:r>
      <w:r w:rsidR="0052354D">
        <w:t>vid</w:t>
      </w:r>
      <w:r w:rsidR="0052354D" w:rsidRPr="00B062CA">
        <w:t xml:space="preserve"> </w:t>
      </w:r>
      <w:r w:rsidRPr="00B062CA">
        <w:t xml:space="preserve">statusbeskrivning för </w:t>
      </w:r>
      <w:r w:rsidR="0052354D">
        <w:t>bedömning</w:t>
      </w:r>
      <w:r w:rsidR="0052354D" w:rsidRPr="00B062CA">
        <w:t xml:space="preserve"> </w:t>
      </w:r>
      <w:r w:rsidRPr="00B062CA">
        <w:t xml:space="preserve">av </w:t>
      </w:r>
      <w:r w:rsidR="0052354D">
        <w:t>behandlings</w:t>
      </w:r>
      <w:r w:rsidRPr="00B062CA">
        <w:t xml:space="preserve">resultat. Detta kräver antingen fysiskt besök hos </w:t>
      </w:r>
      <w:r w:rsidR="0052354D">
        <w:t>behandlaren</w:t>
      </w:r>
      <w:r w:rsidR="0052354D" w:rsidRPr="00B062CA">
        <w:t xml:space="preserve"> </w:t>
      </w:r>
      <w:r w:rsidRPr="00B062CA">
        <w:t xml:space="preserve">eller standardiserad </w:t>
      </w:r>
      <w:r w:rsidR="004C704A">
        <w:t xml:space="preserve">identifierbar </w:t>
      </w:r>
      <w:r w:rsidRPr="00B062CA">
        <w:t>fotografering om patienten.</w:t>
      </w:r>
    </w:p>
    <w:p w14:paraId="199E1A15" w14:textId="41FA763C" w:rsidR="00793ACA" w:rsidRDefault="00793ACA" w:rsidP="00B062CA">
      <w:pPr>
        <w:numPr>
          <w:ilvl w:val="0"/>
          <w:numId w:val="2"/>
        </w:numPr>
      </w:pPr>
      <w:r w:rsidRPr="00B062CA">
        <w:t>Behandling</w:t>
      </w:r>
      <w:r w:rsidR="009E7FE3">
        <w:t xml:space="preserve"> med </w:t>
      </w:r>
      <w:proofErr w:type="spellStart"/>
      <w:r w:rsidR="009E7FE3">
        <w:t>Litfulo</w:t>
      </w:r>
      <w:proofErr w:type="spellEnd"/>
      <w:r w:rsidR="0052354D">
        <w:t>®</w:t>
      </w:r>
      <w:r w:rsidRPr="00B062CA">
        <w:t xml:space="preserve"> visa</w:t>
      </w:r>
      <w:r w:rsidR="009E7FE3">
        <w:t>r</w:t>
      </w:r>
      <w:r w:rsidRPr="00B062CA">
        <w:t xml:space="preserve"> liknande resultat avseende SALT</w:t>
      </w:r>
      <w:r w:rsidR="007075A0">
        <w:t>≤</w:t>
      </w:r>
      <w:r w:rsidRPr="00B062CA">
        <w:t xml:space="preserve">10 och </w:t>
      </w:r>
      <w:r w:rsidR="007075A0">
        <w:t>≤</w:t>
      </w:r>
      <w:r w:rsidRPr="00B062CA">
        <w:t>20 hos ungdomar jämfört med vuxna. </w:t>
      </w:r>
    </w:p>
    <w:p w14:paraId="6B0C5A7A" w14:textId="2924245F" w:rsidR="0021589F" w:rsidRPr="00B062CA" w:rsidRDefault="0021589F" w:rsidP="00B062CA">
      <w:pPr>
        <w:numPr>
          <w:ilvl w:val="0"/>
          <w:numId w:val="2"/>
        </w:numPr>
      </w:pPr>
      <w:r>
        <w:lastRenderedPageBreak/>
        <w:t xml:space="preserve">Man förväntar lägre effektmått vid </w:t>
      </w:r>
      <w:proofErr w:type="spellStart"/>
      <w:r>
        <w:t>alopecia</w:t>
      </w:r>
      <w:proofErr w:type="spellEnd"/>
      <w:r>
        <w:t xml:space="preserve"> </w:t>
      </w:r>
      <w:proofErr w:type="spellStart"/>
      <w:r>
        <w:t>totalis</w:t>
      </w:r>
      <w:proofErr w:type="spellEnd"/>
      <w:r>
        <w:t xml:space="preserve"> och </w:t>
      </w:r>
      <w:proofErr w:type="spellStart"/>
      <w:r>
        <w:t>universalis</w:t>
      </w:r>
      <w:proofErr w:type="spellEnd"/>
      <w:r>
        <w:t xml:space="preserve"> samt vid AA med lång sjukdomsduration.</w:t>
      </w:r>
    </w:p>
    <w:p w14:paraId="32209564" w14:textId="1849CBA5" w:rsidR="003E4034" w:rsidRDefault="003E4034" w:rsidP="003E4034">
      <w:pPr>
        <w:numPr>
          <w:ilvl w:val="0"/>
          <w:numId w:val="2"/>
        </w:numPr>
      </w:pPr>
      <w:r>
        <w:t xml:space="preserve">Behandlingsresultat utvärderas vid vecka 36. </w:t>
      </w:r>
      <w:r w:rsidR="007075A0" w:rsidRPr="00B062CA">
        <w:t xml:space="preserve">Utsättningen av behandlingen ska övervägas hos patienter som inte visar tydlig terapeutisk nytta efter 36 veckors behandling med 50 mg </w:t>
      </w:r>
      <w:proofErr w:type="spellStart"/>
      <w:r w:rsidR="007075A0" w:rsidRPr="00B062CA">
        <w:t>Litfulo</w:t>
      </w:r>
      <w:proofErr w:type="spellEnd"/>
      <w:r w:rsidR="009B4B4F">
        <w:t>®</w:t>
      </w:r>
      <w:r w:rsidR="009B4B4F" w:rsidRPr="00B062CA">
        <w:t xml:space="preserve"> </w:t>
      </w:r>
      <w:r w:rsidR="007075A0" w:rsidRPr="00B062CA">
        <w:t>1x</w:t>
      </w:r>
      <w:r w:rsidR="009B4B4F">
        <w:t>1</w:t>
      </w:r>
      <w:r w:rsidR="007075A0" w:rsidRPr="00B062CA">
        <w:t>.</w:t>
      </w:r>
    </w:p>
    <w:p w14:paraId="783BEC1C" w14:textId="1C40B0FD" w:rsidR="0021589F" w:rsidRDefault="0052354D" w:rsidP="007075A0">
      <w:pPr>
        <w:numPr>
          <w:ilvl w:val="0"/>
          <w:numId w:val="2"/>
        </w:numPr>
      </w:pPr>
      <w:r>
        <w:t xml:space="preserve">Patienten antas behålla det </w:t>
      </w:r>
      <w:r w:rsidR="00B062CA" w:rsidRPr="00B062CA">
        <w:t xml:space="preserve">behandlingssvar som </w:t>
      </w:r>
      <w:r>
        <w:t>ses</w:t>
      </w:r>
      <w:r w:rsidR="00B062CA" w:rsidRPr="00B062CA">
        <w:t xml:space="preserve"> vid vecka 48 till dess </w:t>
      </w:r>
      <w:r>
        <w:t>att</w:t>
      </w:r>
      <w:r w:rsidR="00B062CA" w:rsidRPr="00B062CA">
        <w:t xml:space="preserve"> behandlingen</w:t>
      </w:r>
      <w:r>
        <w:t xml:space="preserve"> avbryts</w:t>
      </w:r>
      <w:r w:rsidR="00B062CA" w:rsidRPr="00B062CA">
        <w:t>. Preliminära resultat om långtidseffekt tyder på att andelen patienter med SALT</w:t>
      </w:r>
      <w:r w:rsidR="007075A0">
        <w:t>≤</w:t>
      </w:r>
      <w:r w:rsidR="00B062CA" w:rsidRPr="00B062CA">
        <w:t xml:space="preserve">10 fortsätter att öka </w:t>
      </w:r>
      <w:r>
        <w:t xml:space="preserve">under </w:t>
      </w:r>
      <w:r w:rsidR="00B062CA" w:rsidRPr="00B062CA">
        <w:t>upp till 15 månader vid fortsatt behandling</w:t>
      </w:r>
      <w:r w:rsidR="007075A0">
        <w:t xml:space="preserve"> bland de som har initialt uppnått SALT≤20</w:t>
      </w:r>
      <w:r w:rsidR="00B062CA" w:rsidRPr="00B062CA">
        <w:t>.</w:t>
      </w:r>
    </w:p>
    <w:p w14:paraId="0B38A21A" w14:textId="07F5F794" w:rsidR="00B062CA" w:rsidRPr="00B062CA" w:rsidRDefault="00B062CA" w:rsidP="00B062CA">
      <w:pPr>
        <w:numPr>
          <w:ilvl w:val="0"/>
          <w:numId w:val="2"/>
        </w:numPr>
      </w:pPr>
      <w:r w:rsidRPr="00B062CA">
        <w:t>Både behandlaren och patienter måste vara informerade om</w:t>
      </w:r>
      <w:r w:rsidR="00776F9F">
        <w:t xml:space="preserve"> möjliga</w:t>
      </w:r>
      <w:r w:rsidRPr="00B062CA">
        <w:t xml:space="preserve"> biverkninga</w:t>
      </w:r>
      <w:r w:rsidR="0021589F">
        <w:t xml:space="preserve">r </w:t>
      </w:r>
      <w:r w:rsidRPr="00B062CA">
        <w:t xml:space="preserve">som </w:t>
      </w:r>
      <w:r w:rsidR="0052354D">
        <w:t>rapporterats</w:t>
      </w:r>
      <w:r w:rsidR="001F559D">
        <w:t>.</w:t>
      </w:r>
      <w:r w:rsidRPr="00B062CA">
        <w:t> </w:t>
      </w:r>
      <w:r w:rsidR="007075A0" w:rsidRPr="007075A0">
        <w:t xml:space="preserve">Screening för </w:t>
      </w:r>
      <w:r w:rsidR="00776F9F">
        <w:t>infektioner</w:t>
      </w:r>
      <w:r w:rsidR="007075A0" w:rsidRPr="007075A0">
        <w:t xml:space="preserve"> ska utföras i enlighet med kliniska riktlinjer innan behandlingen med </w:t>
      </w:r>
      <w:proofErr w:type="spellStart"/>
      <w:r w:rsidR="0052354D">
        <w:t>Litfulo</w:t>
      </w:r>
      <w:proofErr w:type="spellEnd"/>
      <w:r w:rsidR="0052354D">
        <w:t>®</w:t>
      </w:r>
      <w:r w:rsidR="0052354D" w:rsidRPr="007075A0">
        <w:t xml:space="preserve"> </w:t>
      </w:r>
      <w:r w:rsidR="007075A0" w:rsidRPr="007075A0">
        <w:t xml:space="preserve">påbörjas. Innan </w:t>
      </w:r>
      <w:r w:rsidR="009B4B4F" w:rsidRPr="007075A0">
        <w:t>behandling</w:t>
      </w:r>
      <w:r w:rsidR="009B4B4F">
        <w:t>sstart</w:t>
      </w:r>
      <w:r w:rsidR="009B4B4F" w:rsidRPr="007075A0">
        <w:t xml:space="preserve"> </w:t>
      </w:r>
      <w:r w:rsidR="007075A0" w:rsidRPr="007075A0">
        <w:t>rekommenderas att patienten är vaccinerad enligt gällande immuniseringsriktlinjer</w:t>
      </w:r>
      <w:r w:rsidR="00776F9F">
        <w:t xml:space="preserve"> och att ställning har tagits till vaccination mot herpes zoster.</w:t>
      </w:r>
    </w:p>
    <w:p w14:paraId="29412AD9" w14:textId="77777777" w:rsidR="00B062CA" w:rsidRDefault="00B062CA"/>
    <w:sectPr w:rsidR="00B062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4AA"/>
    <w:multiLevelType w:val="multilevel"/>
    <w:tmpl w:val="CA18B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E636D"/>
    <w:multiLevelType w:val="multilevel"/>
    <w:tmpl w:val="37D66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23615"/>
    <w:multiLevelType w:val="multilevel"/>
    <w:tmpl w:val="E84A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7B5D75"/>
    <w:multiLevelType w:val="multilevel"/>
    <w:tmpl w:val="2264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DD4543"/>
    <w:multiLevelType w:val="multilevel"/>
    <w:tmpl w:val="9FE24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932AF7"/>
    <w:multiLevelType w:val="multilevel"/>
    <w:tmpl w:val="12E06C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AF49A5"/>
    <w:multiLevelType w:val="multilevel"/>
    <w:tmpl w:val="51E2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0073053">
    <w:abstractNumId w:val="6"/>
  </w:num>
  <w:num w:numId="2" w16cid:durableId="1858038724">
    <w:abstractNumId w:val="2"/>
  </w:num>
  <w:num w:numId="3" w16cid:durableId="412701116">
    <w:abstractNumId w:val="3"/>
  </w:num>
  <w:num w:numId="4" w16cid:durableId="1584023668">
    <w:abstractNumId w:val="0"/>
  </w:num>
  <w:num w:numId="5" w16cid:durableId="1996447099">
    <w:abstractNumId w:val="4"/>
  </w:num>
  <w:num w:numId="6" w16cid:durableId="1055472102">
    <w:abstractNumId w:val="1"/>
  </w:num>
  <w:num w:numId="7" w16cid:durableId="9698680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2CA"/>
    <w:rsid w:val="00050E34"/>
    <w:rsid w:val="00110E33"/>
    <w:rsid w:val="00153F0E"/>
    <w:rsid w:val="001F559D"/>
    <w:rsid w:val="00206022"/>
    <w:rsid w:val="0021589F"/>
    <w:rsid w:val="003C4482"/>
    <w:rsid w:val="003E4034"/>
    <w:rsid w:val="004744AF"/>
    <w:rsid w:val="004C704A"/>
    <w:rsid w:val="0052354D"/>
    <w:rsid w:val="005A6E39"/>
    <w:rsid w:val="007075A0"/>
    <w:rsid w:val="00776F9F"/>
    <w:rsid w:val="00793ACA"/>
    <w:rsid w:val="00866B49"/>
    <w:rsid w:val="00945621"/>
    <w:rsid w:val="009B4B4F"/>
    <w:rsid w:val="009E0401"/>
    <w:rsid w:val="009E7FE3"/>
    <w:rsid w:val="00AB51E8"/>
    <w:rsid w:val="00B062CA"/>
    <w:rsid w:val="00B66CD1"/>
    <w:rsid w:val="00C42B0E"/>
    <w:rsid w:val="00C771F3"/>
    <w:rsid w:val="00CE3968"/>
    <w:rsid w:val="00E30CEA"/>
    <w:rsid w:val="00FE6E6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FE327"/>
  <w15:chartTrackingRefBased/>
  <w15:docId w15:val="{1CEAFE36-86E3-466E-847B-343280E4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06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06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062C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062C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062C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062C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062C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062C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062C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062C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062C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062C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062C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062C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062C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062C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062C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062CA"/>
    <w:rPr>
      <w:rFonts w:eastAsiaTheme="majorEastAsia" w:cstheme="majorBidi"/>
      <w:color w:val="272727" w:themeColor="text1" w:themeTint="D8"/>
    </w:rPr>
  </w:style>
  <w:style w:type="paragraph" w:styleId="Rubrik">
    <w:name w:val="Title"/>
    <w:basedOn w:val="Normal"/>
    <w:next w:val="Normal"/>
    <w:link w:val="RubrikChar"/>
    <w:uiPriority w:val="10"/>
    <w:qFormat/>
    <w:rsid w:val="00B06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062C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062C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062C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062C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062CA"/>
    <w:rPr>
      <w:i/>
      <w:iCs/>
      <w:color w:val="404040" w:themeColor="text1" w:themeTint="BF"/>
    </w:rPr>
  </w:style>
  <w:style w:type="paragraph" w:styleId="Liststycke">
    <w:name w:val="List Paragraph"/>
    <w:basedOn w:val="Normal"/>
    <w:uiPriority w:val="34"/>
    <w:qFormat/>
    <w:rsid w:val="00B062CA"/>
    <w:pPr>
      <w:ind w:left="720"/>
      <w:contextualSpacing/>
    </w:pPr>
  </w:style>
  <w:style w:type="character" w:styleId="Starkbetoning">
    <w:name w:val="Intense Emphasis"/>
    <w:basedOn w:val="Standardstycketeckensnitt"/>
    <w:uiPriority w:val="21"/>
    <w:qFormat/>
    <w:rsid w:val="00B062CA"/>
    <w:rPr>
      <w:i/>
      <w:iCs/>
      <w:color w:val="0F4761" w:themeColor="accent1" w:themeShade="BF"/>
    </w:rPr>
  </w:style>
  <w:style w:type="paragraph" w:styleId="Starktcitat">
    <w:name w:val="Intense Quote"/>
    <w:basedOn w:val="Normal"/>
    <w:next w:val="Normal"/>
    <w:link w:val="StarktcitatChar"/>
    <w:uiPriority w:val="30"/>
    <w:qFormat/>
    <w:rsid w:val="00B06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062CA"/>
    <w:rPr>
      <w:i/>
      <w:iCs/>
      <w:color w:val="0F4761" w:themeColor="accent1" w:themeShade="BF"/>
    </w:rPr>
  </w:style>
  <w:style w:type="character" w:styleId="Starkreferens">
    <w:name w:val="Intense Reference"/>
    <w:basedOn w:val="Standardstycketeckensnitt"/>
    <w:uiPriority w:val="32"/>
    <w:qFormat/>
    <w:rsid w:val="00B062CA"/>
    <w:rPr>
      <w:b/>
      <w:bCs/>
      <w:smallCaps/>
      <w:color w:val="0F4761" w:themeColor="accent1" w:themeShade="BF"/>
      <w:spacing w:val="5"/>
    </w:rPr>
  </w:style>
  <w:style w:type="character" w:styleId="Hyperlnk">
    <w:name w:val="Hyperlink"/>
    <w:basedOn w:val="Standardstycketeckensnitt"/>
    <w:uiPriority w:val="99"/>
    <w:unhideWhenUsed/>
    <w:rsid w:val="00110E33"/>
    <w:rPr>
      <w:color w:val="467886" w:themeColor="hyperlink"/>
      <w:u w:val="single"/>
    </w:rPr>
  </w:style>
  <w:style w:type="character" w:styleId="Olstomnmnande">
    <w:name w:val="Unresolved Mention"/>
    <w:basedOn w:val="Standardstycketeckensnitt"/>
    <w:uiPriority w:val="99"/>
    <w:semiHidden/>
    <w:unhideWhenUsed/>
    <w:rsid w:val="00110E33"/>
    <w:rPr>
      <w:color w:val="605E5C"/>
      <w:shd w:val="clear" w:color="auto" w:fill="E1DFDD"/>
    </w:rPr>
  </w:style>
  <w:style w:type="character" w:styleId="Kommentarsreferens">
    <w:name w:val="annotation reference"/>
    <w:basedOn w:val="Standardstycketeckensnitt"/>
    <w:uiPriority w:val="99"/>
    <w:semiHidden/>
    <w:unhideWhenUsed/>
    <w:rsid w:val="00050E34"/>
    <w:rPr>
      <w:sz w:val="16"/>
      <w:szCs w:val="16"/>
    </w:rPr>
  </w:style>
  <w:style w:type="paragraph" w:styleId="Kommentarer">
    <w:name w:val="annotation text"/>
    <w:basedOn w:val="Normal"/>
    <w:link w:val="KommentarerChar"/>
    <w:uiPriority w:val="99"/>
    <w:unhideWhenUsed/>
    <w:rsid w:val="00050E34"/>
    <w:pPr>
      <w:spacing w:line="240" w:lineRule="auto"/>
    </w:pPr>
    <w:rPr>
      <w:sz w:val="20"/>
      <w:szCs w:val="20"/>
    </w:rPr>
  </w:style>
  <w:style w:type="character" w:customStyle="1" w:styleId="KommentarerChar">
    <w:name w:val="Kommentarer Char"/>
    <w:basedOn w:val="Standardstycketeckensnitt"/>
    <w:link w:val="Kommentarer"/>
    <w:uiPriority w:val="99"/>
    <w:rsid w:val="00050E34"/>
    <w:rPr>
      <w:sz w:val="20"/>
      <w:szCs w:val="20"/>
    </w:rPr>
  </w:style>
  <w:style w:type="paragraph" w:styleId="Kommentarsmne">
    <w:name w:val="annotation subject"/>
    <w:basedOn w:val="Kommentarer"/>
    <w:next w:val="Kommentarer"/>
    <w:link w:val="KommentarsmneChar"/>
    <w:uiPriority w:val="99"/>
    <w:semiHidden/>
    <w:unhideWhenUsed/>
    <w:rsid w:val="00050E34"/>
    <w:rPr>
      <w:b/>
      <w:bCs/>
    </w:rPr>
  </w:style>
  <w:style w:type="character" w:customStyle="1" w:styleId="KommentarsmneChar">
    <w:name w:val="Kommentarsämne Char"/>
    <w:basedOn w:val="KommentarerChar"/>
    <w:link w:val="Kommentarsmne"/>
    <w:uiPriority w:val="99"/>
    <w:semiHidden/>
    <w:rsid w:val="00050E34"/>
    <w:rPr>
      <w:b/>
      <w:bCs/>
      <w:sz w:val="20"/>
      <w:szCs w:val="20"/>
    </w:rPr>
  </w:style>
  <w:style w:type="paragraph" w:styleId="Revision">
    <w:name w:val="Revision"/>
    <w:hidden/>
    <w:uiPriority w:val="99"/>
    <w:semiHidden/>
    <w:rsid w:val="00050E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32f3f60-6fa6-4841-817b-c68e437f4888}" enabled="1" method="Privileged" siteId="{aece5b19-8227-4c27-8218-1aea120ec062}"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570</Words>
  <Characters>3027</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
    </vt:vector>
  </TitlesOfParts>
  <Company>ROL</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Matura Mihály, Hud gem USÖ</dc:creator>
  <cp:keywords/>
  <dc:description/>
  <cp:lastModifiedBy>Mihály Matura</cp:lastModifiedBy>
  <cp:revision>2</cp:revision>
  <dcterms:created xsi:type="dcterms:W3CDTF">2026-09-07T11:01:00Z</dcterms:created>
  <dcterms:modified xsi:type="dcterms:W3CDTF">2026-09-07T11:01:00Z</dcterms:modified>
</cp:coreProperties>
</file>